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4631" w14:textId="77777777" w:rsidR="009D7533" w:rsidRPr="009D7533" w:rsidRDefault="009D7533" w:rsidP="009D7533">
      <w:pPr>
        <w:pStyle w:val="Nagwek4"/>
        <w:shd w:val="clear" w:color="auto" w:fill="F8F6F4"/>
        <w:spacing w:before="0" w:line="288" w:lineRule="atLeast"/>
        <w:rPr>
          <w:rFonts w:ascii="neuton-bold" w:hAnsi="neuton-bold"/>
          <w:spacing w:val="4"/>
          <w:sz w:val="44"/>
          <w:szCs w:val="44"/>
        </w:rPr>
      </w:pPr>
      <w:r w:rsidRPr="009D7533">
        <w:rPr>
          <w:rFonts w:ascii="neuton-bold" w:hAnsi="neuton-bold"/>
          <w:spacing w:val="4"/>
          <w:sz w:val="44"/>
          <w:szCs w:val="44"/>
        </w:rPr>
        <w:t>ROBYG wspiera kolejne ekologiczne inicjatywy</w:t>
      </w:r>
    </w:p>
    <w:p w14:paraId="2972C9E6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</w:pPr>
    </w:p>
    <w:p w14:paraId="2E578024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</w:pPr>
    </w:p>
    <w:p w14:paraId="4D005AE4" w14:textId="2A94ED11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>Firma ROBYG po raz kolejny angażuje się w proekologiczne inicjatywy. W kwietniu, ze wsparciem mieszkańców, przyczyniła się do zebrania około 4 ton śmieci z terenów miejskich. W maju w szkołach podstawowych w Warszawie, Gdańsku, Wrocławiu i Poznaniu rozda ponad 5 tys. zestawów nasion z 40 gatunkami roślin, w ramach akcji „Łąki kwietne od ROBYG - zasiane z miłości do bioróżnorodności”. Zrównoważone budownictwo od lat wpisane jest w strategię rozwoju dewelopera, podobnie jak działania edukacyjne i wspierające lokalne społeczności.  </w:t>
      </w:r>
    </w:p>
    <w:p w14:paraId="6D216936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t> </w:t>
      </w:r>
    </w:p>
    <w:p w14:paraId="53258458" w14:textId="090DAFE4" w:rsidR="009D7533" w:rsidRDefault="009D7533" w:rsidP="009D7533">
      <w:pPr>
        <w:pStyle w:val="NormalnyWeb"/>
        <w:shd w:val="clear" w:color="auto" w:fill="FFFFFF"/>
        <w:spacing w:before="0" w:after="0" w:line="300" w:lineRule="atLeast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>Początek wiosny w ROBYG</w:t>
      </w:r>
      <w:r>
        <w:rPr>
          <w:rFonts w:ascii="roboto-bold" w:hAnsi="roboto-bold"/>
          <w:b/>
          <w:bCs/>
          <w:color w:val="666666"/>
          <w:sz w:val="21"/>
          <w:szCs w:val="21"/>
          <w:bdr w:val="none" w:sz="0" w:space="0" w:color="auto" w:frame="1"/>
        </w:rPr>
        <w:br/>
      </w:r>
    </w:p>
    <w:p w14:paraId="61531914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t xml:space="preserve">Celem akcji sprzątania dzielnic, która łączy się z obchodami Światowego Dnia Ziemi, przypadającego na 22 kwietnia, było, oprócz usunięcia śmieci, promowanie proekologicznych postaw w społeczeństwie oraz budowanie wspólnej odpowiedzialności za naszą planetę. W tegorocznej akcji ROBYG pomagał wysprzątać dzielnice Gdańska i Poznania. Na Pomorzu, we współpracy z Zakładem Utylizacyjnym i Miastem Gdańsk sprzątanie zorganizowano między innymi wokół zbiornika retencyjnego na Jasieniu. Tylko w tym miejscu mieszkańcy ze wsparciem ROBYG, zebrali ponad dwie tony śmieci. Na wszystkich, którzy chcieli dołączyć do akcji i wspólnie sprzątać okolicę czekały pakiety worków i rękawiczek, zapakowane w </w:t>
      </w:r>
      <w:proofErr w:type="spellStart"/>
      <w:r>
        <w:rPr>
          <w:rFonts w:ascii="roboto-light" w:hAnsi="roboto-light"/>
          <w:color w:val="666666"/>
          <w:sz w:val="21"/>
          <w:szCs w:val="21"/>
        </w:rPr>
        <w:t>eko</w:t>
      </w:r>
      <w:proofErr w:type="spellEnd"/>
      <w:r>
        <w:rPr>
          <w:rFonts w:ascii="roboto-light" w:hAnsi="roboto-light"/>
          <w:color w:val="666666"/>
          <w:sz w:val="21"/>
          <w:szCs w:val="21"/>
        </w:rPr>
        <w:t xml:space="preserve">-torby od dewelopera. By zachęcić jak największą grupę osób do wsparcia inicjatywy przeprowadzono ją w dwóch formułach: </w:t>
      </w:r>
      <w:proofErr w:type="spellStart"/>
      <w:r>
        <w:rPr>
          <w:rFonts w:ascii="roboto-light" w:hAnsi="roboto-light"/>
          <w:color w:val="666666"/>
          <w:sz w:val="21"/>
          <w:szCs w:val="21"/>
        </w:rPr>
        <w:t>plogging</w:t>
      </w:r>
      <w:proofErr w:type="spellEnd"/>
      <w:r>
        <w:rPr>
          <w:rFonts w:ascii="roboto-light" w:hAnsi="roboto-light"/>
          <w:color w:val="666666"/>
          <w:sz w:val="21"/>
          <w:szCs w:val="21"/>
        </w:rPr>
        <w:t>, czyli jogging połączony ze zbieraniem odpadów lub #TrashChallenge – dla osób, które wolą spacerować, niż biegać. W Poznaniu natomiast, ROBYG wsparł sprzątanie terenu pomiędzy trasą PST a Parkiem Cytadela. Lokalizacje poznańskich „Wiosennych Porządków” organizowanych przez Wydział Gospodarki Komunalnej Urzędu Miasta, wybrali sami mieszkańcy. Prace porządkowe trwały przez kilkanaście godzin i zaowocowały wywiezieniem kilkunastu metrów sześciennych śmieci.</w:t>
      </w:r>
    </w:p>
    <w:p w14:paraId="4BF610CC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br/>
        <w:t>– </w:t>
      </w:r>
      <w:r>
        <w:rPr>
          <w:rStyle w:val="Uwydatnienie"/>
          <w:rFonts w:ascii="roboto-italic" w:hAnsi="roboto-italic"/>
          <w:color w:val="666666"/>
          <w:sz w:val="21"/>
          <w:szCs w:val="21"/>
          <w:bdr w:val="none" w:sz="0" w:space="0" w:color="auto" w:frame="1"/>
        </w:rPr>
        <w:t>Chętnie bierzemy udział w inicjatywach, które promują proekologiczne postawy w społeczeństwie. Przykładem takich działań są akcje organizowane z okazji Dnia Ziemi. W ten sposób wspólnie dbamy o miejską przestrzeń i otaczającą nas przyrodę. W ROBYG również na co dzień działamy odpowiedzialnie, co oznacza dla nas troskę o otoczenie społeczne i przyrodnicze. Naszym celem jest przejście w 100% na energię ze źródeł odnawialnych w procesach budowy do końca 2024 r. Na koniec 2021 roku nasz cel został zrealizowany już w 61%. Jako pierwszy deweloper wdrożyliśmy także zielony standard, który pomoże nam zredukować emisje gazów cieplarnianych. Równolegle koncentrujemy się na wsparciu lokalnych społeczności, angażując się w zielone inicjatywy, czy projektując rozwiązania, które pozytywnie wpływają na życie tysięcy ludzi. Chcemy być blisko lokalnych społeczności i odpowiadać na ich bieżące potrzeby - </w:t>
      </w:r>
      <w:r>
        <w:rPr>
          <w:rFonts w:ascii="roboto-light" w:hAnsi="roboto-light"/>
          <w:color w:val="666666"/>
          <w:sz w:val="21"/>
          <w:szCs w:val="21"/>
        </w:rPr>
        <w:t>mówi </w:t>
      </w:r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 xml:space="preserve">Anna Wojciechowska, </w:t>
      </w:r>
      <w:proofErr w:type="spellStart"/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>Head</w:t>
      </w:r>
      <w:proofErr w:type="spellEnd"/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 xml:space="preserve"> of ESG, Dyrektor Sprzedaży i Marketingu ROBYG w Gdańsku i Poznaniu</w:t>
      </w:r>
      <w:r>
        <w:rPr>
          <w:rFonts w:ascii="roboto-light" w:hAnsi="roboto-light"/>
          <w:color w:val="666666"/>
          <w:sz w:val="21"/>
          <w:szCs w:val="21"/>
        </w:rPr>
        <w:t>. </w:t>
      </w:r>
    </w:p>
    <w:p w14:paraId="39EF379A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t> </w:t>
      </w:r>
    </w:p>
    <w:p w14:paraId="3AE18036" w14:textId="27CF2477" w:rsidR="009D7533" w:rsidRDefault="009D7533" w:rsidP="009D7533">
      <w:pPr>
        <w:pStyle w:val="NormalnyWeb"/>
        <w:shd w:val="clear" w:color="auto" w:fill="FFFFFF"/>
        <w:spacing w:before="0" w:after="0" w:line="300" w:lineRule="atLeast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lastRenderedPageBreak/>
        <w:br/>
        <w:t>Deweloper z okazji Dnia Ziemi przygotował również niespodziankę dla swoich Klientów w postaci </w:t>
      </w:r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>zestawów do własnej hodowli ziół</w:t>
      </w:r>
      <w:r>
        <w:rPr>
          <w:rFonts w:ascii="roboto-light" w:hAnsi="roboto-light"/>
          <w:color w:val="666666"/>
          <w:sz w:val="21"/>
          <w:szCs w:val="21"/>
        </w:rPr>
        <w:t>, które przekazywane były w dniach 19 – 22 kwietnia we wszystkich biurach sprzedaży.</w:t>
      </w:r>
      <w:r>
        <w:rPr>
          <w:rFonts w:ascii="roboto-light" w:hAnsi="roboto-light"/>
          <w:color w:val="666666"/>
          <w:sz w:val="21"/>
          <w:szCs w:val="21"/>
        </w:rPr>
        <w:br/>
      </w:r>
      <w:r>
        <w:rPr>
          <w:rFonts w:ascii="roboto-light" w:hAnsi="roboto-light"/>
          <w:color w:val="666666"/>
          <w:sz w:val="21"/>
          <w:szCs w:val="21"/>
        </w:rPr>
        <w:br/>
      </w:r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>Maj bogaty sieje kwiaty</w:t>
      </w:r>
      <w:r>
        <w:rPr>
          <w:rFonts w:ascii="roboto-bold" w:hAnsi="roboto-bold"/>
          <w:b/>
          <w:bCs/>
          <w:color w:val="666666"/>
          <w:sz w:val="21"/>
          <w:szCs w:val="21"/>
          <w:bdr w:val="none" w:sz="0" w:space="0" w:color="auto" w:frame="1"/>
        </w:rPr>
        <w:br/>
      </w:r>
    </w:p>
    <w:p w14:paraId="78007DBE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t xml:space="preserve">Firma planuje także kolejne działania na rzecz Środowiska – najbliższym jest promocja bioróżnorodności poprzez akcję edukacyjną „Łąki kwietne ROBYG – zasiane z miłości do bioróżnorodności!". Uczniom szkół podstawowych i mieszkańcom czterech miast, w których powstają osiedla ROBYG, przekazane zostaną materiały edukacyjne i torebki z mieszankami nasion umożliwiających zasianie własnej łąki kwietnej. Z okazji Międzynarodowego Dnia Różnorodności Biologicznej deweloper planuje przekazać lokalnym szkołom ponad 40 różnych gatunków nasion, które otrzymają uczniowie klas pierwszych szkół podstawowych na terenie Gdańska, Poznania, Warszawy i Wrocławia. Celem akcji jest promocja bioróżnorodności, ukwiecanie balkonów poprzez sianie tzw. </w:t>
      </w:r>
      <w:proofErr w:type="spellStart"/>
      <w:r>
        <w:rPr>
          <w:rFonts w:ascii="roboto-light" w:hAnsi="roboto-light"/>
          <w:color w:val="666666"/>
          <w:sz w:val="21"/>
          <w:szCs w:val="21"/>
        </w:rPr>
        <w:t>nanołączek</w:t>
      </w:r>
      <w:proofErr w:type="spellEnd"/>
      <w:r>
        <w:rPr>
          <w:rFonts w:ascii="roboto-light" w:hAnsi="roboto-light"/>
          <w:color w:val="666666"/>
          <w:sz w:val="21"/>
          <w:szCs w:val="21"/>
        </w:rPr>
        <w:t>, czyli łąk w donicach, które każdy może postawić na własnym tarasie czy balkonie. Łąki kwietne w miastach wspierają bioróżnorodność i retencję wody, tłumią hałas, filtrują powietrze, a przede wszystkim dają pożywienie i schronienie owadom zapylającym, bez których pracy nie mielibyśmy wielu gatunków roślin, także uprawnych. Zakładanie łąk kwietnych na balkonach i ukwiecanie całych osiedli, poza pozytywnym wpływem środowiskowym i walorem estetycznym, niesie też aspekt integracji mieszkańców – a jednym z celów ROBYG jest tworzenie przestrzeni przyjaznych ludziom i środowisku. Łącznie do uczniów wybranych szkół podstawowych trafi 5 tysięcy zestawów, a kolejne 2 tysiące torebek nasion zostanie rozdanych mieszkańcom wspomnianych wcześniej miast. Wystarczy w dniach 18.05 - 18.06 przyjść do dowolnego biura sprzedaży ROBYG i odebrać swój zestaw.</w:t>
      </w:r>
    </w:p>
    <w:p w14:paraId="45E4D1F7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t> </w:t>
      </w:r>
    </w:p>
    <w:p w14:paraId="7657D8F4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Style w:val="Pogrubienie"/>
          <w:rFonts w:ascii="roboto-bold" w:hAnsi="roboto-bold"/>
          <w:color w:val="666666"/>
          <w:sz w:val="21"/>
          <w:szCs w:val="21"/>
          <w:bdr w:val="none" w:sz="0" w:space="0" w:color="auto" w:frame="1"/>
        </w:rPr>
        <w:t> </w:t>
      </w:r>
    </w:p>
    <w:p w14:paraId="232AFBE2" w14:textId="77777777" w:rsidR="009D7533" w:rsidRDefault="009D7533" w:rsidP="009D7533">
      <w:pPr>
        <w:pStyle w:val="NormalnyWeb"/>
        <w:shd w:val="clear" w:color="auto" w:fill="FFFFFF"/>
        <w:spacing w:before="0" w:after="0" w:line="300" w:lineRule="atLeast"/>
        <w:jc w:val="both"/>
        <w:textAlignment w:val="baseline"/>
        <w:rPr>
          <w:rFonts w:ascii="roboto-light" w:hAnsi="roboto-light"/>
          <w:color w:val="666666"/>
          <w:sz w:val="21"/>
          <w:szCs w:val="21"/>
        </w:rPr>
      </w:pPr>
      <w:r>
        <w:rPr>
          <w:rFonts w:ascii="roboto-light" w:hAnsi="roboto-light"/>
          <w:color w:val="666666"/>
          <w:sz w:val="21"/>
          <w:szCs w:val="21"/>
        </w:rPr>
        <w:t> </w:t>
      </w:r>
    </w:p>
    <w:p w14:paraId="21EC1428" w14:textId="77777777" w:rsidR="00F72E38" w:rsidRPr="006936D9" w:rsidRDefault="00F72E38" w:rsidP="004767E6">
      <w:pPr>
        <w:pStyle w:val="Stopka"/>
      </w:pPr>
    </w:p>
    <w:sectPr w:rsidR="00F72E38" w:rsidRPr="006936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010F" w14:textId="77777777" w:rsidR="001D696E" w:rsidRDefault="001D696E">
      <w:pPr>
        <w:spacing w:after="0" w:line="240" w:lineRule="auto"/>
      </w:pPr>
      <w:r>
        <w:separator/>
      </w:r>
    </w:p>
  </w:endnote>
  <w:endnote w:type="continuationSeparator" w:id="0">
    <w:p w14:paraId="66C5196F" w14:textId="77777777" w:rsidR="001D696E" w:rsidRDefault="001D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on-bold">
    <w:altName w:val="Cambria"/>
    <w:panose1 w:val="020B0604020202020204"/>
    <w:charset w:val="00"/>
    <w:family w:val="roman"/>
    <w:notTrueType/>
    <w:pitch w:val="default"/>
  </w:font>
  <w:font w:name="roboto-bold">
    <w:altName w:val="Roboto"/>
    <w:panose1 w:val="020B0604020202020204"/>
    <w:charset w:val="00"/>
    <w:family w:val="roman"/>
    <w:notTrueType/>
    <w:pitch w:val="default"/>
  </w:font>
  <w:font w:name="roboto-light">
    <w:altName w:val="Roboto"/>
    <w:panose1 w:val="020B0604020202020204"/>
    <w:charset w:val="00"/>
    <w:family w:val="roman"/>
    <w:notTrueType/>
    <w:pitch w:val="default"/>
  </w:font>
  <w:font w:name="roboto-italic">
    <w:altName w:val="Roboto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6425" w14:textId="77777777" w:rsidR="004A789A" w:rsidRDefault="00044E5B">
    <w:pPr>
      <w:pStyle w:val="NormalnyWeb"/>
      <w:shd w:val="clear" w:color="auto" w:fill="FFFFFF"/>
      <w:spacing w:before="0" w:after="0"/>
      <w:jc w:val="both"/>
      <w:textAlignment w:val="baseline"/>
    </w:pPr>
    <w:r>
      <w:rPr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048B9" wp14:editId="58A2C768">
              <wp:simplePos x="0" y="0"/>
              <wp:positionH relativeFrom="column">
                <wp:posOffset>-92070</wp:posOffset>
              </wp:positionH>
              <wp:positionV relativeFrom="paragraph">
                <wp:posOffset>76196</wp:posOffset>
              </wp:positionV>
              <wp:extent cx="5874388" cy="15244"/>
              <wp:effectExtent l="0" t="0" r="18412" b="22856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4388" cy="15244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6AC33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7.25pt;margin-top:6pt;width:462.55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" strokecolor="#4472c4" strokeweight=".17625mm">
              <v:stroke joinstyle="miter"/>
            </v:shape>
          </w:pict>
        </mc:Fallback>
      </mc:AlternateContent>
    </w:r>
    <w:r>
      <w:rPr>
        <w:color w:val="000000"/>
        <w:sz w:val="14"/>
        <w:szCs w:val="14"/>
      </w:rPr>
      <w:br/>
    </w:r>
    <w:r>
      <w:rPr>
        <w:b/>
        <w:bCs/>
        <w:color w:val="000000"/>
        <w:sz w:val="12"/>
        <w:szCs w:val="12"/>
      </w:rPr>
      <w:br/>
    </w:r>
    <w:proofErr w:type="spellStart"/>
    <w:r>
      <w:rPr>
        <w:b/>
        <w:bCs/>
        <w:color w:val="000000"/>
        <w:sz w:val="12"/>
        <w:szCs w:val="12"/>
      </w:rPr>
      <w:t>Robyg</w:t>
    </w:r>
    <w:proofErr w:type="spellEnd"/>
    <w:r>
      <w:rPr>
        <w:b/>
        <w:bCs/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 xml:space="preserve">– Dajemy więcej. Jesteśmy liderem wśród polskich deweloperów i od wielu lat wyznaczamy standardy na rodzimym rynku mieszkaniowym. Budujemy przystępne cenowo mieszkania o wysokiej jakości i wyróżniającym nas standardzie. Wybudowaliśmy już kilkadziesiąt inwestycji w Warszawie, Gdańsku i Wrocławiu dla ponad 100.000 Klientów. </w:t>
    </w:r>
    <w:r>
      <w:rPr>
        <w:color w:val="000000"/>
        <w:sz w:val="12"/>
        <w:szCs w:val="12"/>
      </w:rPr>
      <w:br/>
    </w:r>
    <w:r>
      <w:rPr>
        <w:rStyle w:val="Pogrubienie"/>
        <w:rFonts w:cs="Calibri"/>
        <w:color w:val="000000"/>
        <w:sz w:val="12"/>
        <w:szCs w:val="12"/>
      </w:rPr>
      <w:t>ROBYG przykłada szczególną wagę do idei ESG – ekologia, społeczne zaangażowanie, ład korporacyjny.</w:t>
    </w:r>
    <w:r>
      <w:rPr>
        <w:color w:val="000000"/>
        <w:sz w:val="12"/>
        <w:szCs w:val="12"/>
      </w:rPr>
      <w:t xml:space="preserve"> Misja troski, odpowiedzialności i wsparcia obejmuje tworzenie wspólnot mieszkańców, ochronę środowiska, stosowanie ekologicznych rozwiązań, oszczędność energii, zrównoważone budownictwo, ład korporacyjny oraz obszerny program CSR – wsparcia potrzebujących. Założenia, które przyświecają koncepcji społecznej odpowiedzialności biznesu są trwale wpisane w strategię firmy. W ROBYG realizacja inwestycji to coś więcej, niż tylko wzniesienie budynku - to element powstania większego organizmu, jakim jest miasto – dlatego, każdy projekt powinien być dobrze wkomponowany w otaczającą go przestrzeń. Kompetentny deweloper – taki jak Grupa ROBYG – rozpoczyna planowanie nowej inwestycji właśnie od analizy jej wpływu na bezpośrednie otoczenie, dzielnicę i samo miasto. Grupa ROBYG zapewnia mieszkańcom swoich osiedli liczne, innowacyjne rozwiązania technologiczne – które wspierają ekologię i pozwalają zmniejszać koszty eksploatacyjne mieszkań m.in. dzięki usłudze </w:t>
    </w:r>
    <w:r>
      <w:rPr>
        <w:rStyle w:val="Pogrubienie"/>
        <w:rFonts w:cs="Calibri"/>
        <w:color w:val="000000"/>
        <w:sz w:val="12"/>
        <w:szCs w:val="12"/>
      </w:rPr>
      <w:t>ROBYG SMART HOUSE FIRMY KEEMPLE</w:t>
    </w:r>
    <w:r>
      <w:rPr>
        <w:color w:val="000000"/>
        <w:sz w:val="12"/>
        <w:szCs w:val="12"/>
      </w:rPr>
      <w:t>. Wszystkie osiedla ROBYG posiadają instalację fotowoltaiczną, która wytwarza energię elektryczną zużywaną na potrzeby stref wspólnych budynku – czyli oświetlenia między innymi korytarzy, klatek schodowych, lobby czy stref fitness i miejsc zabaw dla dzieci. Jest to rozwiązanie przyjazne środowisku – wykorzystuje naturalny sposób wytwarzania energii elektrycznej, ale nie pochłania zasobów, a dodatkowo zmniejsza koszty eksploatacji budynku, co mieszkańcy odczuwają w portfelu.</w:t>
    </w:r>
  </w:p>
  <w:p w14:paraId="5598AD37" w14:textId="77777777" w:rsidR="004A789A" w:rsidRDefault="00044E5B">
    <w:pPr>
      <w:pStyle w:val="NormalnyWeb"/>
      <w:shd w:val="clear" w:color="auto" w:fill="FFFFFF"/>
      <w:spacing w:before="0" w:after="0"/>
      <w:textAlignment w:val="baseline"/>
    </w:pPr>
    <w:r>
      <w:rPr>
        <w:color w:val="000000"/>
        <w:sz w:val="12"/>
        <w:szCs w:val="12"/>
      </w:rPr>
      <w:br/>
      <w:t>Więcej informacji: </w:t>
    </w:r>
    <w:hyperlink r:id="rId1" w:history="1">
      <w:r>
        <w:rPr>
          <w:rStyle w:val="Hipercze"/>
          <w:color w:val="4472C4"/>
          <w:sz w:val="12"/>
          <w:szCs w:val="12"/>
        </w:rPr>
        <w:t>www.gdansk.robyg.pl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C7EA2" w14:textId="77777777" w:rsidR="001D696E" w:rsidRDefault="001D69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18A9E8" w14:textId="77777777" w:rsidR="001D696E" w:rsidRDefault="001D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5B30" w14:textId="77777777" w:rsidR="004A789A" w:rsidRDefault="00044E5B">
    <w:pPr>
      <w:pStyle w:val="Nagwek"/>
      <w:tabs>
        <w:tab w:val="left" w:pos="516"/>
      </w:tabs>
    </w:pPr>
    <w:r>
      <w:rPr>
        <w:noProof/>
      </w:rPr>
      <w:drawing>
        <wp:inline distT="0" distB="0" distL="0" distR="0" wp14:anchorId="5642A95C" wp14:editId="56681812">
          <wp:extent cx="1453255" cy="616973"/>
          <wp:effectExtent l="0" t="0" r="0" b="532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255" cy="616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4C5B0AD7" w14:textId="77777777" w:rsidR="004A789A" w:rsidRDefault="001D6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C6F"/>
    <w:multiLevelType w:val="hybridMultilevel"/>
    <w:tmpl w:val="1038B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94D"/>
    <w:multiLevelType w:val="hybridMultilevel"/>
    <w:tmpl w:val="E4006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6026"/>
    <w:multiLevelType w:val="hybridMultilevel"/>
    <w:tmpl w:val="AA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7928"/>
    <w:multiLevelType w:val="hybridMultilevel"/>
    <w:tmpl w:val="BC32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2573"/>
    <w:multiLevelType w:val="hybridMultilevel"/>
    <w:tmpl w:val="17A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7B25"/>
    <w:multiLevelType w:val="hybridMultilevel"/>
    <w:tmpl w:val="2C26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43EC"/>
    <w:multiLevelType w:val="hybridMultilevel"/>
    <w:tmpl w:val="EF8A1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43DD"/>
    <w:multiLevelType w:val="multilevel"/>
    <w:tmpl w:val="617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F0"/>
    <w:rsid w:val="00007B9B"/>
    <w:rsid w:val="00023822"/>
    <w:rsid w:val="00036243"/>
    <w:rsid w:val="00044E5B"/>
    <w:rsid w:val="00052264"/>
    <w:rsid w:val="00057545"/>
    <w:rsid w:val="000652C8"/>
    <w:rsid w:val="00083C64"/>
    <w:rsid w:val="000877CB"/>
    <w:rsid w:val="000879F4"/>
    <w:rsid w:val="0009055C"/>
    <w:rsid w:val="00091872"/>
    <w:rsid w:val="000B3AEC"/>
    <w:rsid w:val="000C0ADF"/>
    <w:rsid w:val="000C28A4"/>
    <w:rsid w:val="000D282A"/>
    <w:rsid w:val="000D6E8A"/>
    <w:rsid w:val="000E23C6"/>
    <w:rsid w:val="000F21C0"/>
    <w:rsid w:val="000F6B69"/>
    <w:rsid w:val="00113B9B"/>
    <w:rsid w:val="001224B2"/>
    <w:rsid w:val="00141F0A"/>
    <w:rsid w:val="00155BF9"/>
    <w:rsid w:val="0016436B"/>
    <w:rsid w:val="00167CCD"/>
    <w:rsid w:val="0017637F"/>
    <w:rsid w:val="00196376"/>
    <w:rsid w:val="001A649A"/>
    <w:rsid w:val="001A6D76"/>
    <w:rsid w:val="001B52CE"/>
    <w:rsid w:val="001C0622"/>
    <w:rsid w:val="001C63D4"/>
    <w:rsid w:val="001D32F2"/>
    <w:rsid w:val="001D58D7"/>
    <w:rsid w:val="001D696E"/>
    <w:rsid w:val="001E1FB4"/>
    <w:rsid w:val="001E75D3"/>
    <w:rsid w:val="001F2E78"/>
    <w:rsid w:val="001F4E47"/>
    <w:rsid w:val="002077B4"/>
    <w:rsid w:val="002167FB"/>
    <w:rsid w:val="00222B40"/>
    <w:rsid w:val="00241AD3"/>
    <w:rsid w:val="00251F41"/>
    <w:rsid w:val="002618E5"/>
    <w:rsid w:val="002708A9"/>
    <w:rsid w:val="002720E1"/>
    <w:rsid w:val="0028004C"/>
    <w:rsid w:val="00290B43"/>
    <w:rsid w:val="002B025B"/>
    <w:rsid w:val="002C53B4"/>
    <w:rsid w:val="002D6391"/>
    <w:rsid w:val="002D787C"/>
    <w:rsid w:val="002E41C5"/>
    <w:rsid w:val="00311B0E"/>
    <w:rsid w:val="00316CDF"/>
    <w:rsid w:val="00320E23"/>
    <w:rsid w:val="00320F84"/>
    <w:rsid w:val="00335C99"/>
    <w:rsid w:val="00372330"/>
    <w:rsid w:val="00377FA0"/>
    <w:rsid w:val="003B0666"/>
    <w:rsid w:val="003B0947"/>
    <w:rsid w:val="003C50B1"/>
    <w:rsid w:val="003C6318"/>
    <w:rsid w:val="003D76C9"/>
    <w:rsid w:val="003E237A"/>
    <w:rsid w:val="003E409F"/>
    <w:rsid w:val="003F6FF0"/>
    <w:rsid w:val="0041328A"/>
    <w:rsid w:val="00416CC8"/>
    <w:rsid w:val="00432664"/>
    <w:rsid w:val="0043511C"/>
    <w:rsid w:val="00437E56"/>
    <w:rsid w:val="0045065B"/>
    <w:rsid w:val="00453D09"/>
    <w:rsid w:val="00453E41"/>
    <w:rsid w:val="004622F7"/>
    <w:rsid w:val="004767E6"/>
    <w:rsid w:val="004817A6"/>
    <w:rsid w:val="004838A9"/>
    <w:rsid w:val="00486D4A"/>
    <w:rsid w:val="00493D8A"/>
    <w:rsid w:val="004957CA"/>
    <w:rsid w:val="004967A3"/>
    <w:rsid w:val="004A186E"/>
    <w:rsid w:val="004A296B"/>
    <w:rsid w:val="004C6A0B"/>
    <w:rsid w:val="004D30CE"/>
    <w:rsid w:val="004E2E9E"/>
    <w:rsid w:val="004F5107"/>
    <w:rsid w:val="0050584F"/>
    <w:rsid w:val="00511AB4"/>
    <w:rsid w:val="005241BA"/>
    <w:rsid w:val="005436B7"/>
    <w:rsid w:val="00550349"/>
    <w:rsid w:val="00551AC0"/>
    <w:rsid w:val="005619A3"/>
    <w:rsid w:val="005739AE"/>
    <w:rsid w:val="00576E95"/>
    <w:rsid w:val="005840BD"/>
    <w:rsid w:val="005858AA"/>
    <w:rsid w:val="005A2751"/>
    <w:rsid w:val="005A4D3B"/>
    <w:rsid w:val="005C275D"/>
    <w:rsid w:val="006623FD"/>
    <w:rsid w:val="006625F6"/>
    <w:rsid w:val="00675A24"/>
    <w:rsid w:val="006905C8"/>
    <w:rsid w:val="006936D9"/>
    <w:rsid w:val="006970F8"/>
    <w:rsid w:val="006A69AD"/>
    <w:rsid w:val="006F13E5"/>
    <w:rsid w:val="00715B8A"/>
    <w:rsid w:val="00716C01"/>
    <w:rsid w:val="00732948"/>
    <w:rsid w:val="00736D73"/>
    <w:rsid w:val="00756732"/>
    <w:rsid w:val="0078148B"/>
    <w:rsid w:val="007A46F0"/>
    <w:rsid w:val="007F1B36"/>
    <w:rsid w:val="007F268F"/>
    <w:rsid w:val="00803413"/>
    <w:rsid w:val="00806DF8"/>
    <w:rsid w:val="00834B34"/>
    <w:rsid w:val="00841148"/>
    <w:rsid w:val="008533A6"/>
    <w:rsid w:val="00867768"/>
    <w:rsid w:val="008B318B"/>
    <w:rsid w:val="008D1DD1"/>
    <w:rsid w:val="008D4DE0"/>
    <w:rsid w:val="008E69DE"/>
    <w:rsid w:val="009111F3"/>
    <w:rsid w:val="0091357C"/>
    <w:rsid w:val="0091402A"/>
    <w:rsid w:val="00920A4A"/>
    <w:rsid w:val="00923D58"/>
    <w:rsid w:val="0095044A"/>
    <w:rsid w:val="00950733"/>
    <w:rsid w:val="00950BCB"/>
    <w:rsid w:val="00955A57"/>
    <w:rsid w:val="00957C27"/>
    <w:rsid w:val="00965360"/>
    <w:rsid w:val="00991936"/>
    <w:rsid w:val="00991D46"/>
    <w:rsid w:val="0099491A"/>
    <w:rsid w:val="009A0FDB"/>
    <w:rsid w:val="009D7533"/>
    <w:rsid w:val="00A12403"/>
    <w:rsid w:val="00A14FFE"/>
    <w:rsid w:val="00A32886"/>
    <w:rsid w:val="00A3460B"/>
    <w:rsid w:val="00A4356D"/>
    <w:rsid w:val="00A449B5"/>
    <w:rsid w:val="00A62376"/>
    <w:rsid w:val="00A628C2"/>
    <w:rsid w:val="00A63ACE"/>
    <w:rsid w:val="00A653CF"/>
    <w:rsid w:val="00A7040F"/>
    <w:rsid w:val="00A821A7"/>
    <w:rsid w:val="00A85FC3"/>
    <w:rsid w:val="00AC796E"/>
    <w:rsid w:val="00AD746B"/>
    <w:rsid w:val="00AD7F0C"/>
    <w:rsid w:val="00AE6637"/>
    <w:rsid w:val="00AF00ED"/>
    <w:rsid w:val="00B268E9"/>
    <w:rsid w:val="00B32B46"/>
    <w:rsid w:val="00B345D2"/>
    <w:rsid w:val="00B35DA6"/>
    <w:rsid w:val="00B4241E"/>
    <w:rsid w:val="00B44CEB"/>
    <w:rsid w:val="00B733F4"/>
    <w:rsid w:val="00B80F61"/>
    <w:rsid w:val="00B81D7A"/>
    <w:rsid w:val="00B85A6E"/>
    <w:rsid w:val="00B929E7"/>
    <w:rsid w:val="00B9521C"/>
    <w:rsid w:val="00BD41B8"/>
    <w:rsid w:val="00BD4646"/>
    <w:rsid w:val="00BE3AEE"/>
    <w:rsid w:val="00BE5CCE"/>
    <w:rsid w:val="00BF1DEC"/>
    <w:rsid w:val="00C45A1C"/>
    <w:rsid w:val="00C5301A"/>
    <w:rsid w:val="00C54661"/>
    <w:rsid w:val="00C55F60"/>
    <w:rsid w:val="00C5765A"/>
    <w:rsid w:val="00C60015"/>
    <w:rsid w:val="00C71356"/>
    <w:rsid w:val="00C747A9"/>
    <w:rsid w:val="00C81445"/>
    <w:rsid w:val="00C82923"/>
    <w:rsid w:val="00C862CA"/>
    <w:rsid w:val="00C86557"/>
    <w:rsid w:val="00C9500E"/>
    <w:rsid w:val="00C96084"/>
    <w:rsid w:val="00CA4C87"/>
    <w:rsid w:val="00CD1409"/>
    <w:rsid w:val="00CD5D97"/>
    <w:rsid w:val="00CE0F49"/>
    <w:rsid w:val="00CE15D4"/>
    <w:rsid w:val="00CF1F64"/>
    <w:rsid w:val="00CF5D99"/>
    <w:rsid w:val="00D03004"/>
    <w:rsid w:val="00D06BE2"/>
    <w:rsid w:val="00D44236"/>
    <w:rsid w:val="00D505DE"/>
    <w:rsid w:val="00D63E53"/>
    <w:rsid w:val="00D75878"/>
    <w:rsid w:val="00D7636D"/>
    <w:rsid w:val="00D96743"/>
    <w:rsid w:val="00DA3436"/>
    <w:rsid w:val="00DC4488"/>
    <w:rsid w:val="00DD2CDD"/>
    <w:rsid w:val="00DE0091"/>
    <w:rsid w:val="00E23D11"/>
    <w:rsid w:val="00E2722C"/>
    <w:rsid w:val="00E32886"/>
    <w:rsid w:val="00E338D4"/>
    <w:rsid w:val="00E37367"/>
    <w:rsid w:val="00E41A56"/>
    <w:rsid w:val="00E54B25"/>
    <w:rsid w:val="00E6177A"/>
    <w:rsid w:val="00E64E49"/>
    <w:rsid w:val="00E67E3D"/>
    <w:rsid w:val="00E768C2"/>
    <w:rsid w:val="00E77CB7"/>
    <w:rsid w:val="00E811AA"/>
    <w:rsid w:val="00E82194"/>
    <w:rsid w:val="00E82A2D"/>
    <w:rsid w:val="00E8319A"/>
    <w:rsid w:val="00E8486F"/>
    <w:rsid w:val="00EA2FDB"/>
    <w:rsid w:val="00EA509B"/>
    <w:rsid w:val="00EB38C0"/>
    <w:rsid w:val="00EC38B8"/>
    <w:rsid w:val="00EC4914"/>
    <w:rsid w:val="00EC59D8"/>
    <w:rsid w:val="00EC61DB"/>
    <w:rsid w:val="00EC783E"/>
    <w:rsid w:val="00EE312D"/>
    <w:rsid w:val="00EE3849"/>
    <w:rsid w:val="00EF4808"/>
    <w:rsid w:val="00EF4CB5"/>
    <w:rsid w:val="00EF783F"/>
    <w:rsid w:val="00F20484"/>
    <w:rsid w:val="00F3055D"/>
    <w:rsid w:val="00F41B22"/>
    <w:rsid w:val="00F65E89"/>
    <w:rsid w:val="00F66B51"/>
    <w:rsid w:val="00F72E38"/>
    <w:rsid w:val="00F730BB"/>
    <w:rsid w:val="00F77DCE"/>
    <w:rsid w:val="00F77E2D"/>
    <w:rsid w:val="00F82BFC"/>
    <w:rsid w:val="00F85B67"/>
    <w:rsid w:val="00F922CB"/>
    <w:rsid w:val="00F94C5A"/>
    <w:rsid w:val="00FA424F"/>
    <w:rsid w:val="00FA7892"/>
    <w:rsid w:val="00FB0636"/>
    <w:rsid w:val="00FC0044"/>
    <w:rsid w:val="00FE353E"/>
    <w:rsid w:val="00FE3864"/>
    <w:rsid w:val="00FE4FE6"/>
    <w:rsid w:val="00FF247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541"/>
  <w15:docId w15:val="{60E91DCF-631D-A841-92AD-3AD89D0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5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 w:line="240" w:lineRule="auto"/>
      <w:textAlignment w:val="auto"/>
    </w:pPr>
    <w:rPr>
      <w:rFonts w:cs="Times New Roman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E23D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140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22CB"/>
    <w:rPr>
      <w:color w:val="954F72" w:themeColor="followedHyperlink"/>
      <w:u w:val="single"/>
    </w:rPr>
  </w:style>
  <w:style w:type="table" w:styleId="Tabela-Siatka">
    <w:name w:val="Table Grid"/>
    <w:basedOn w:val="Standardowy"/>
    <w:rsid w:val="00C747A9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4A186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5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9D7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7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roby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1ED8-65E9-4E32-9BC7-26FF5223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625</Words>
  <Characters>4111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Rosenkranz</dc:creator>
  <dc:description/>
  <cp:lastModifiedBy>Przemysław Duszczak</cp:lastModifiedBy>
  <cp:revision>3</cp:revision>
  <cp:lastPrinted>2022-04-20T07:33:00Z</cp:lastPrinted>
  <dcterms:created xsi:type="dcterms:W3CDTF">2022-05-24T12:34:00Z</dcterms:created>
  <dcterms:modified xsi:type="dcterms:W3CDTF">2022-05-27T07:49:00Z</dcterms:modified>
</cp:coreProperties>
</file>